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EA31" w14:textId="77777777" w:rsidR="00A356B7" w:rsidRDefault="001D18D9">
      <w:pPr>
        <w:pStyle w:val="CMT"/>
        <w:jc w:val="center"/>
        <w:rPr>
          <w:rStyle w:val="Strong"/>
          <w:rFonts w:cs="Arial"/>
        </w:rPr>
      </w:pPr>
      <w:r>
        <w:rPr>
          <w:rStyle w:val="Strong"/>
          <w:rFonts w:cs="Arial"/>
        </w:rPr>
        <w:t>DESIGN A/E NOTE - GUIDE SPECIFICATION CONVENTIONS</w:t>
      </w:r>
    </w:p>
    <w:p w14:paraId="41AE1D76" w14:textId="77777777" w:rsidR="00A356B7" w:rsidRDefault="001D18D9">
      <w:pPr>
        <w:pStyle w:val="CMT"/>
        <w:rPr>
          <w:rStyle w:val="Strong"/>
          <w:rFonts w:cs="Arial"/>
        </w:rPr>
      </w:pPr>
      <w:r>
        <w:rPr>
          <w:rStyle w:val="Strong"/>
          <w:rFonts w:cs="Arial"/>
        </w:rPr>
        <w:t>Color-highlighted text</w:t>
      </w:r>
    </w:p>
    <w:p w14:paraId="4FAD1288" w14:textId="77777777" w:rsidR="00A356B7" w:rsidRDefault="001D18D9">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3DACBD01" w14:textId="77777777" w:rsidR="00A356B7" w:rsidRDefault="001D18D9">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26DBA1C9" w14:textId="77777777" w:rsidR="00A356B7" w:rsidRDefault="001D18D9">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52DA6E5D" w14:textId="77777777" w:rsidR="00A356B7" w:rsidRDefault="001D18D9">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20C8D787" w14:textId="77777777" w:rsidR="00A356B7" w:rsidRDefault="001D18D9">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5401258A" w14:textId="77777777" w:rsidR="00A356B7" w:rsidRDefault="001D18D9">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4B0A149F" w14:textId="77777777" w:rsidR="00A356B7" w:rsidRDefault="001D18D9">
      <w:pPr>
        <w:pStyle w:val="CMT"/>
        <w:spacing w:before="0"/>
        <w:ind w:left="1426"/>
        <w:rPr>
          <w:rStyle w:val="Strong"/>
          <w:rFonts w:cs="Arial"/>
          <w:b w:val="0"/>
          <w:sz w:val="16"/>
        </w:rPr>
      </w:pPr>
      <w:r>
        <w:rPr>
          <w:rStyle w:val="Strong"/>
          <w:rFonts w:cs="Arial"/>
          <w:b w:val="0"/>
          <w:sz w:val="16"/>
        </w:rPr>
        <w:t>1st quarter updated text remains highlighted.</w:t>
      </w:r>
    </w:p>
    <w:p w14:paraId="5CC5EA68" w14:textId="77777777" w:rsidR="00A356B7" w:rsidRDefault="001D18D9">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2FBE7F09" w14:textId="77777777" w:rsidR="00A356B7" w:rsidRDefault="001D18D9">
      <w:pPr>
        <w:pStyle w:val="CMT"/>
        <w:spacing w:before="0"/>
        <w:ind w:left="1426"/>
        <w:rPr>
          <w:rStyle w:val="Strong"/>
          <w:rFonts w:cs="Arial"/>
          <w:b w:val="0"/>
          <w:sz w:val="16"/>
        </w:rPr>
      </w:pPr>
      <w:r>
        <w:rPr>
          <w:rStyle w:val="Strong"/>
          <w:rFonts w:cs="Arial"/>
          <w:b w:val="0"/>
          <w:sz w:val="16"/>
        </w:rPr>
        <w:t>1st and 2nd quarter updated text remain highlighted.</w:t>
      </w:r>
    </w:p>
    <w:p w14:paraId="3A1C3B49" w14:textId="77777777" w:rsidR="00A356B7" w:rsidRDefault="001D18D9">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681B3024" w14:textId="77777777" w:rsidR="00A356B7" w:rsidRDefault="001D18D9">
      <w:pPr>
        <w:pStyle w:val="CMT"/>
        <w:spacing w:before="0"/>
        <w:ind w:left="1426"/>
        <w:rPr>
          <w:rStyle w:val="Strong"/>
          <w:rFonts w:cs="Arial"/>
          <w:b w:val="0"/>
          <w:sz w:val="16"/>
        </w:rPr>
      </w:pPr>
      <w:r>
        <w:rPr>
          <w:rStyle w:val="Strong"/>
          <w:rFonts w:cs="Arial"/>
          <w:b w:val="0"/>
          <w:sz w:val="16"/>
        </w:rPr>
        <w:t>1st, 2nd and 3rd quarter updated text remains highlighted.</w:t>
      </w:r>
    </w:p>
    <w:p w14:paraId="7612BFFF" w14:textId="77777777" w:rsidR="00A356B7" w:rsidRDefault="001D18D9">
      <w:pPr>
        <w:pStyle w:val="CMT"/>
        <w:rPr>
          <w:rStyle w:val="Strong"/>
          <w:rFonts w:cs="Arial"/>
        </w:rPr>
      </w:pPr>
      <w:r>
        <w:rPr>
          <w:rStyle w:val="Strong"/>
          <w:rFonts w:cs="Arial"/>
        </w:rPr>
        <w:t>Text Editing</w:t>
      </w:r>
    </w:p>
    <w:p w14:paraId="485CA18E" w14:textId="77777777" w:rsidR="00A356B7" w:rsidRDefault="001D18D9">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24AEB19C" w14:textId="77777777" w:rsidR="00A356B7" w:rsidRDefault="001D18D9">
      <w:pPr>
        <w:pStyle w:val="CMT"/>
        <w:ind w:left="720"/>
        <w:rPr>
          <w:rStyle w:val="Strong"/>
          <w:rFonts w:cs="Arial"/>
          <w:b w:val="0"/>
        </w:rPr>
      </w:pPr>
      <w:r>
        <w:rPr>
          <w:rStyle w:val="Strong"/>
          <w:rFonts w:cs="Arial"/>
          <w:b w:val="0"/>
        </w:rPr>
        <w:t>Delete Strikethrough text.</w:t>
      </w:r>
    </w:p>
    <w:p w14:paraId="5CE06C29" w14:textId="77777777" w:rsidR="00A356B7" w:rsidRDefault="001D18D9">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28A24D78" w14:textId="77777777" w:rsidR="00A356B7" w:rsidRDefault="001D18D9">
      <w:pPr>
        <w:pStyle w:val="CMT"/>
        <w:spacing w:before="0"/>
        <w:ind w:left="1426"/>
        <w:rPr>
          <w:rStyle w:val="Strong"/>
          <w:rFonts w:cs="Arial"/>
          <w:b w:val="0"/>
          <w:sz w:val="16"/>
        </w:rPr>
      </w:pPr>
      <w:r>
        <w:rPr>
          <w:rStyle w:val="Strong"/>
          <w:rFonts w:cs="Arial"/>
          <w:b w:val="0"/>
          <w:sz w:val="16"/>
        </w:rPr>
        <w:tab/>
        <w:t>Click Replace tab, Replace All, OK, Close. Save.</w:t>
      </w:r>
    </w:p>
    <w:p w14:paraId="7582AFA2" w14:textId="77777777" w:rsidR="00A356B7" w:rsidRDefault="001D18D9">
      <w:pPr>
        <w:pStyle w:val="CMT"/>
        <w:ind w:left="720"/>
        <w:rPr>
          <w:rStyle w:val="Strong"/>
          <w:rFonts w:cs="Arial"/>
          <w:b w:val="0"/>
        </w:rPr>
      </w:pPr>
      <w:r>
        <w:rPr>
          <w:rStyle w:val="Strong"/>
          <w:rFonts w:cs="Arial"/>
          <w:b w:val="0"/>
        </w:rPr>
        <w:t>Delete all highlighting of text from issue to be distributed to Bidders/Contractors.</w:t>
      </w:r>
    </w:p>
    <w:p w14:paraId="3198DF26" w14:textId="77777777" w:rsidR="00A356B7" w:rsidRDefault="001D18D9">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0B5940A" w14:textId="77777777" w:rsidR="00A356B7" w:rsidRDefault="001D18D9">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60FD184D" w14:textId="77777777" w:rsidR="00A356B7" w:rsidRDefault="001D18D9">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689A258D" w14:textId="77777777" w:rsidR="00A356B7" w:rsidRDefault="00A74156">
      <w:pPr>
        <w:pStyle w:val="CMT"/>
        <w:spacing w:before="0"/>
        <w:rPr>
          <w:rStyle w:val="Strong"/>
          <w:rFonts w:cs="Arial"/>
          <w:b w:val="0"/>
        </w:rPr>
      </w:pPr>
    </w:p>
    <w:p w14:paraId="7C9F7B6B" w14:textId="77777777" w:rsidR="00A356B7" w:rsidRDefault="001D18D9">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0D4EB8FA" w14:textId="77777777" w:rsidR="00A356B7" w:rsidRDefault="001D18D9">
      <w:pPr>
        <w:autoSpaceDE w:val="0"/>
        <w:autoSpaceDN w:val="0"/>
        <w:adjustRightInd w:val="0"/>
        <w:jc w:val="both"/>
        <w:rPr>
          <w:rFonts w:cs="Arial"/>
          <w:highlight w:val="yellow"/>
        </w:rPr>
      </w:pPr>
      <w:r>
        <w:rPr>
          <w:rFonts w:cs="Arial"/>
          <w:highlight w:val="yellow"/>
        </w:rPr>
        <w:t>NOTE, TURN THEM ON AS FOLLOWS.</w:t>
      </w:r>
    </w:p>
    <w:p w14:paraId="201B0119" w14:textId="77777777" w:rsidR="00A356B7" w:rsidRDefault="00A74156">
      <w:pPr>
        <w:autoSpaceDE w:val="0"/>
        <w:autoSpaceDN w:val="0"/>
        <w:adjustRightInd w:val="0"/>
        <w:jc w:val="both"/>
        <w:rPr>
          <w:rFonts w:cs="Arial"/>
          <w:highlight w:val="yellow"/>
        </w:rPr>
      </w:pPr>
    </w:p>
    <w:p w14:paraId="4705F15A" w14:textId="77777777" w:rsidR="00A356B7" w:rsidRDefault="001D18D9">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4A08D84B" w14:textId="77777777" w:rsidR="00A356B7" w:rsidRDefault="001D18D9">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505EA3D7" w14:textId="77777777" w:rsidR="00A356B7" w:rsidRDefault="001D18D9">
      <w:pPr>
        <w:autoSpaceDE w:val="0"/>
        <w:autoSpaceDN w:val="0"/>
        <w:adjustRightInd w:val="0"/>
        <w:jc w:val="both"/>
        <w:rPr>
          <w:rFonts w:cs="Arial"/>
          <w:highlight w:val="yellow"/>
        </w:rPr>
      </w:pPr>
      <w:r>
        <w:rPr>
          <w:rFonts w:cs="Arial"/>
          <w:highlight w:val="yellow"/>
        </w:rPr>
        <w:t>HIDDEN TEXT.</w:t>
      </w:r>
    </w:p>
    <w:p w14:paraId="59C04CD7" w14:textId="77777777" w:rsidR="00A356B7" w:rsidRDefault="00A74156">
      <w:pPr>
        <w:autoSpaceDE w:val="0"/>
        <w:autoSpaceDN w:val="0"/>
        <w:adjustRightInd w:val="0"/>
        <w:jc w:val="both"/>
        <w:rPr>
          <w:rFonts w:cs="Arial"/>
          <w:highlight w:val="yellow"/>
        </w:rPr>
      </w:pPr>
    </w:p>
    <w:p w14:paraId="4150B6DC" w14:textId="77777777" w:rsidR="00A356B7" w:rsidRDefault="001D18D9">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5083FF32" w14:textId="77777777" w:rsidR="00A356B7" w:rsidRDefault="001D18D9">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72E202DE" w14:textId="77777777" w:rsidR="00A356B7" w:rsidRDefault="001D18D9">
      <w:pPr>
        <w:autoSpaceDE w:val="0"/>
        <w:autoSpaceDN w:val="0"/>
        <w:adjustRightInd w:val="0"/>
        <w:jc w:val="both"/>
        <w:rPr>
          <w:rFonts w:cs="Arial"/>
          <w:highlight w:val="yellow"/>
        </w:rPr>
      </w:pPr>
      <w:r>
        <w:rPr>
          <w:rFonts w:cs="Arial"/>
          <w:highlight w:val="yellow"/>
        </w:rPr>
        <w:t>ON DISPLAY. CHECK THE HIDDEN TEXT BOX.</w:t>
      </w:r>
    </w:p>
    <w:p w14:paraId="6394F974" w14:textId="77777777" w:rsidR="00A356B7" w:rsidRDefault="00A74156">
      <w:pPr>
        <w:autoSpaceDE w:val="0"/>
        <w:autoSpaceDN w:val="0"/>
        <w:adjustRightInd w:val="0"/>
        <w:jc w:val="both"/>
        <w:rPr>
          <w:rFonts w:cs="Arial"/>
          <w:highlight w:val="yellow"/>
        </w:rPr>
      </w:pPr>
    </w:p>
    <w:p w14:paraId="6532CC40" w14:textId="77777777" w:rsidR="00A356B7" w:rsidRDefault="001D18D9">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68D2AFC7" w14:textId="77777777" w:rsidR="00A356B7" w:rsidRDefault="001D18D9">
      <w:pPr>
        <w:autoSpaceDE w:val="0"/>
        <w:autoSpaceDN w:val="0"/>
        <w:adjustRightInd w:val="0"/>
        <w:jc w:val="both"/>
        <w:rPr>
          <w:rFonts w:cs="Arial"/>
          <w:highlight w:val="yellow"/>
        </w:rPr>
      </w:pPr>
      <w:r>
        <w:rPr>
          <w:rFonts w:cs="Arial"/>
          <w:highlight w:val="yellow"/>
        </w:rPr>
        <w:t>MENU BAR. IN THE DROP DOWN, CLICK ON OPTIONS, AND A WORD OPTIONS BOX WILL</w:t>
      </w:r>
    </w:p>
    <w:p w14:paraId="75AE6125" w14:textId="77777777" w:rsidR="00A356B7" w:rsidRDefault="001D18D9">
      <w:pPr>
        <w:autoSpaceDE w:val="0"/>
        <w:autoSpaceDN w:val="0"/>
        <w:adjustRightInd w:val="0"/>
        <w:jc w:val="both"/>
        <w:rPr>
          <w:rFonts w:cs="Arial"/>
          <w:highlight w:val="yellow"/>
        </w:rPr>
      </w:pPr>
      <w:r>
        <w:rPr>
          <w:rFonts w:cs="Arial"/>
          <w:highlight w:val="yellow"/>
        </w:rPr>
        <w:t>APPEAR. CLICK ON DISPLAY. CHECK THE HIDDEN TEXT BOX.</w:t>
      </w:r>
    </w:p>
    <w:p w14:paraId="3DD1D24F" w14:textId="77777777" w:rsidR="00A356B7" w:rsidRDefault="00A74156">
      <w:pPr>
        <w:autoSpaceDE w:val="0"/>
        <w:autoSpaceDN w:val="0"/>
        <w:adjustRightInd w:val="0"/>
        <w:jc w:val="both"/>
        <w:rPr>
          <w:rFonts w:cs="Arial"/>
          <w:highlight w:val="yellow"/>
        </w:rPr>
      </w:pPr>
    </w:p>
    <w:p w14:paraId="357E02EE" w14:textId="77777777" w:rsidR="00A356B7" w:rsidRDefault="001D18D9">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3E434352" w14:textId="77777777" w:rsidR="00A356B7" w:rsidRDefault="001D18D9">
      <w:pPr>
        <w:autoSpaceDE w:val="0"/>
        <w:autoSpaceDN w:val="0"/>
        <w:adjustRightInd w:val="0"/>
        <w:jc w:val="both"/>
        <w:rPr>
          <w:rFonts w:cs="Arial"/>
        </w:rPr>
      </w:pPr>
      <w:r>
        <w:rPr>
          <w:rFonts w:cs="Arial"/>
          <w:highlight w:val="yellow"/>
        </w:rPr>
        <w:t>(Delete this note before printing.)</w:t>
      </w:r>
    </w:p>
    <w:p w14:paraId="357A78FB" w14:textId="77777777" w:rsidR="00A356B7" w:rsidRDefault="001D18D9">
      <w:pPr>
        <w:pStyle w:val="Title"/>
        <w:rPr>
          <w:rStyle w:val="NUM"/>
        </w:rPr>
      </w:pPr>
      <w:r>
        <w:t xml:space="preserve">SECTION </w:t>
      </w:r>
      <w:r>
        <w:rPr>
          <w:rStyle w:val="NUM"/>
          <w:b/>
        </w:rPr>
        <w:t>11 40 00.19</w:t>
      </w:r>
    </w:p>
    <w:p w14:paraId="36800702" w14:textId="77777777" w:rsidR="00A356B7" w:rsidRDefault="001D18D9">
      <w:pPr>
        <w:pStyle w:val="Title"/>
        <w:rPr>
          <w:rStyle w:val="NAM"/>
        </w:rPr>
      </w:pPr>
      <w:r>
        <w:rPr>
          <w:rStyle w:val="NAM"/>
        </w:rPr>
        <w:t>GROCERY EQUIPMENT</w:t>
      </w:r>
    </w:p>
    <w:p w14:paraId="689998B0" w14:textId="72B0E4A1" w:rsidR="00A356B7" w:rsidRDefault="001D18D9">
      <w:pPr>
        <w:pStyle w:val="Title2"/>
      </w:pPr>
      <w:r>
        <w:t xml:space="preserve">(Edited from </w:t>
      </w:r>
      <w:r w:rsidRPr="00533499">
        <w:t xml:space="preserve">DeCA </w:t>
      </w:r>
      <w:r w:rsidR="00533499" w:rsidRPr="00533499">
        <w:t>June 20</w:t>
      </w:r>
      <w:r w:rsidR="00494E8D">
        <w:t>2</w:t>
      </w:r>
      <w:r w:rsidR="00A74156">
        <w:t>2</w:t>
      </w:r>
      <w:r w:rsidR="00533499" w:rsidRPr="00533499">
        <w:t xml:space="preserve"> </w:t>
      </w:r>
      <w:r w:rsidRPr="00533499">
        <w:t>Design</w:t>
      </w:r>
      <w:r>
        <w:t xml:space="preserve"> Criteria)</w:t>
      </w:r>
    </w:p>
    <w:p w14:paraId="67838448" w14:textId="77777777" w:rsidR="00A356B7" w:rsidRDefault="001D18D9">
      <w:pPr>
        <w:pStyle w:val="PRT"/>
      </w:pPr>
      <w:r>
        <w:t>GENERAL</w:t>
      </w:r>
    </w:p>
    <w:p w14:paraId="3B76B106" w14:textId="77777777" w:rsidR="00A356B7" w:rsidRPr="000170DA" w:rsidRDefault="001D18D9">
      <w:pPr>
        <w:pStyle w:val="ART"/>
      </w:pPr>
      <w:bookmarkStart w:id="0" w:name="_Hlk521414586"/>
      <w:r w:rsidRPr="000170DA">
        <w:t>SUMMARY</w:t>
      </w:r>
      <w:r w:rsidRPr="00060D83">
        <w:rPr>
          <w:b/>
          <w:color w:val="00B0F0"/>
        </w:rPr>
        <w:t xml:space="preserve"> </w:t>
      </w:r>
    </w:p>
    <w:p w14:paraId="5371F81D" w14:textId="77777777" w:rsidR="00903F3C" w:rsidRPr="00071BA5" w:rsidRDefault="001D18D9" w:rsidP="00903F3C">
      <w:pPr>
        <w:pStyle w:val="PR1"/>
      </w:pPr>
      <w:r w:rsidRPr="00071BA5">
        <w:t>Sheet Metal Closure Panel for Equipment specified in Division 05 Metal Fabrications</w:t>
      </w:r>
    </w:p>
    <w:p w14:paraId="56484E92" w14:textId="77777777" w:rsidR="00903F3C" w:rsidRPr="00071BA5" w:rsidRDefault="001D18D9" w:rsidP="009B7BA3">
      <w:pPr>
        <w:pStyle w:val="PR2"/>
        <w:spacing w:before="240"/>
      </w:pPr>
      <w:r w:rsidRPr="00071BA5">
        <w:t>Stainless Steel Closure Panels.</w:t>
      </w:r>
    </w:p>
    <w:p w14:paraId="2EFB0F4E" w14:textId="77777777" w:rsidR="00903F3C" w:rsidRPr="00071BA5" w:rsidRDefault="001D18D9" w:rsidP="00903F3C">
      <w:pPr>
        <w:pStyle w:val="PR2"/>
      </w:pPr>
      <w:r w:rsidRPr="00071BA5">
        <w:t>Perforated Metal Closure Panels.</w:t>
      </w:r>
    </w:p>
    <w:bookmarkEnd w:id="0"/>
    <w:p w14:paraId="7086FC20" w14:textId="77777777" w:rsidR="00A356B7" w:rsidRDefault="001D18D9">
      <w:pPr>
        <w:pStyle w:val="PR1"/>
      </w:pPr>
      <w:r w:rsidRPr="000170DA">
        <w:t>Government Furnished/ Government Installed</w:t>
      </w:r>
      <w:r>
        <w:t xml:space="preserve"> (GF/GI) Grocery Equipment:</w:t>
      </w:r>
    </w:p>
    <w:p w14:paraId="05833AD5" w14:textId="77777777" w:rsidR="00A356B7" w:rsidRPr="00533499" w:rsidRDefault="001D18D9">
      <w:pPr>
        <w:pStyle w:val="PR2"/>
        <w:spacing w:before="240"/>
      </w:pPr>
      <w:r>
        <w:t>2G14-A Shelving</w:t>
      </w:r>
      <w:r w:rsidRPr="00533499">
        <w:t>, Adjustable</w:t>
      </w:r>
      <w:r w:rsidRPr="00533499">
        <w:rPr>
          <w:color w:val="FF0000"/>
        </w:rPr>
        <w:t xml:space="preserve">, </w:t>
      </w:r>
      <w:r w:rsidRPr="00533499">
        <w:t>Gondola, Island Type.</w:t>
      </w:r>
    </w:p>
    <w:p w14:paraId="1674C3BD" w14:textId="77777777" w:rsidR="00A356B7" w:rsidRPr="00533499" w:rsidRDefault="001D18D9">
      <w:pPr>
        <w:pStyle w:val="PR2"/>
      </w:pPr>
      <w:r w:rsidRPr="00533499">
        <w:t>2G14-C Contoured End Display Unit.</w:t>
      </w:r>
    </w:p>
    <w:p w14:paraId="1885F2A5" w14:textId="77777777" w:rsidR="00A356B7" w:rsidRPr="00533499" w:rsidRDefault="001D18D9">
      <w:pPr>
        <w:pStyle w:val="PR2"/>
      </w:pPr>
      <w:r w:rsidRPr="00533499">
        <w:t>2G14-D Shelving, Half-Gondola, Wall Type.</w:t>
      </w:r>
    </w:p>
    <w:p w14:paraId="65BA5445" w14:textId="77777777" w:rsidR="00A356B7" w:rsidRPr="00533499" w:rsidRDefault="001D18D9">
      <w:pPr>
        <w:pStyle w:val="PR2"/>
      </w:pPr>
      <w:r w:rsidRPr="00533499">
        <w:t>2G14-I Waterfall</w:t>
      </w:r>
      <w:r w:rsidRPr="00533499">
        <w:rPr>
          <w:color w:val="FF0000"/>
        </w:rPr>
        <w:t xml:space="preserve"> </w:t>
      </w:r>
      <w:r w:rsidRPr="00533499">
        <w:t>End Cap.</w:t>
      </w:r>
    </w:p>
    <w:p w14:paraId="383FBAFA" w14:textId="77777777" w:rsidR="00A356B7" w:rsidRPr="00221FC5" w:rsidRDefault="001D18D9">
      <w:pPr>
        <w:pStyle w:val="PR1"/>
      </w:pPr>
      <w:r w:rsidRPr="00221FC5">
        <w:t>Equipment specified in Division 13 Section Cold Storage Rooms:</w:t>
      </w:r>
    </w:p>
    <w:p w14:paraId="7FF4CF79" w14:textId="77777777" w:rsidR="00A356B7" w:rsidRPr="00221FC5" w:rsidRDefault="001D18D9">
      <w:pPr>
        <w:pStyle w:val="PR2"/>
        <w:spacing w:before="240"/>
      </w:pPr>
      <w:r w:rsidRPr="00221FC5">
        <w:t>1G11 Remote, Dairy, Reach-In Doors, Milk/Eggs/Juice.</w:t>
      </w:r>
    </w:p>
    <w:p w14:paraId="6DC8602C" w14:textId="77777777" w:rsidR="00A356B7" w:rsidRPr="00221FC5" w:rsidRDefault="001D18D9">
      <w:pPr>
        <w:pStyle w:val="PR1"/>
      </w:pPr>
      <w:r w:rsidRPr="00221FC5">
        <w:t>Equipment specified in Division 23 Section Product Refrigeration Systems:</w:t>
      </w:r>
    </w:p>
    <w:p w14:paraId="3B1E64B5" w14:textId="77777777" w:rsidR="00A356B7" w:rsidRPr="00533499" w:rsidRDefault="001D18D9">
      <w:pPr>
        <w:pStyle w:val="PR2"/>
        <w:spacing w:before="240"/>
      </w:pPr>
      <w:r w:rsidRPr="00221FC5">
        <w:t>1G02 Case, Dairy, Multi-Deck</w:t>
      </w:r>
      <w:r w:rsidRPr="00796E6A">
        <w:t>, Front Load, Medium Temperature</w:t>
      </w:r>
      <w:r w:rsidRPr="00533499">
        <w:t>, Open Type.</w:t>
      </w:r>
    </w:p>
    <w:p w14:paraId="180A3CD0" w14:textId="77777777" w:rsidR="00A71301" w:rsidRPr="00533499" w:rsidRDefault="001D18D9" w:rsidP="00A71301">
      <w:pPr>
        <w:pStyle w:val="PR2"/>
      </w:pPr>
      <w:r w:rsidRPr="00533499">
        <w:t>1G02GD Case, Medium Temperature, Glass Door, Upright, Dairy.</w:t>
      </w:r>
    </w:p>
    <w:p w14:paraId="5BCBAEDC" w14:textId="77777777" w:rsidR="00A356B7" w:rsidRPr="00533499" w:rsidRDefault="001D18D9">
      <w:pPr>
        <w:pStyle w:val="PR2"/>
      </w:pPr>
      <w:r w:rsidRPr="00533499">
        <w:t>1G06 Case, Frozen Food, End Cap for Wide Island, Low Temperature w/ Solid Walls and Lids.</w:t>
      </w:r>
    </w:p>
    <w:p w14:paraId="300009B6" w14:textId="77777777" w:rsidR="00A356B7" w:rsidRPr="00533499" w:rsidRDefault="001D18D9">
      <w:pPr>
        <w:pStyle w:val="PR2"/>
      </w:pPr>
      <w:r w:rsidRPr="00533499">
        <w:t>1G07 Case, Frozen Food, Wide Island, Low Temperature, Open Type, with Solid Walls and Lids.</w:t>
      </w:r>
    </w:p>
    <w:p w14:paraId="0C815227" w14:textId="77777777" w:rsidR="00A356B7" w:rsidRPr="00533499" w:rsidRDefault="001D18D9">
      <w:pPr>
        <w:pStyle w:val="PR2"/>
      </w:pPr>
      <w:r w:rsidRPr="00533499">
        <w:t>1G10 Case, Frozen Food, Glass Doors, Low Temperature</w:t>
      </w:r>
      <w:r w:rsidRPr="00533499">
        <w:rPr>
          <w:color w:val="FF0000"/>
        </w:rPr>
        <w:t xml:space="preserve">, </w:t>
      </w:r>
      <w:r w:rsidRPr="00533499">
        <w:t>Upright.</w:t>
      </w:r>
    </w:p>
    <w:p w14:paraId="58395D23" w14:textId="77777777" w:rsidR="00A356B7" w:rsidRPr="00533499" w:rsidRDefault="001D18D9">
      <w:pPr>
        <w:pStyle w:val="PR2"/>
      </w:pPr>
      <w:r w:rsidRPr="00796E6A">
        <w:lastRenderedPageBreak/>
        <w:t>1G12 Case, Ice Cream, Frozen Foods, Frozen Juice</w:t>
      </w:r>
      <w:r w:rsidRPr="009B7BA3">
        <w:rPr>
          <w:color w:val="FF0000"/>
        </w:rPr>
        <w:t xml:space="preserve">, </w:t>
      </w:r>
      <w:r w:rsidRPr="00796E6A">
        <w:t>Glass Doors, Low Temperature</w:t>
      </w:r>
      <w:r w:rsidRPr="00533499">
        <w:t>, Upright.</w:t>
      </w:r>
    </w:p>
    <w:p w14:paraId="2BB6DFAF" w14:textId="77777777" w:rsidR="00A356B7" w:rsidRPr="00796E6A" w:rsidRDefault="001D18D9">
      <w:pPr>
        <w:pStyle w:val="PR2"/>
      </w:pPr>
      <w:r w:rsidRPr="00221FC5">
        <w:t>1G13 Case, Frozen Juice, Glass Doo</w:t>
      </w:r>
      <w:r w:rsidRPr="00796E6A">
        <w:t xml:space="preserve">rs, Low </w:t>
      </w:r>
      <w:r w:rsidRPr="00533499">
        <w:t>Temperature, Upright.</w:t>
      </w:r>
    </w:p>
    <w:p w14:paraId="21AFF97E" w14:textId="77777777" w:rsidR="00A356B7" w:rsidRPr="00796E6A" w:rsidRDefault="001D18D9">
      <w:pPr>
        <w:pStyle w:val="PR2"/>
      </w:pPr>
      <w:r w:rsidRPr="00796E6A">
        <w:t>1G24 Merchandiser, Grab-N-Go, Self-Contained, Medium Temperature, Multi-Deck, Upright.</w:t>
      </w:r>
    </w:p>
    <w:p w14:paraId="77032419" w14:textId="77777777" w:rsidR="00A71301" w:rsidRPr="00533499" w:rsidRDefault="001D18D9">
      <w:pPr>
        <w:pStyle w:val="PR2"/>
      </w:pPr>
      <w:r w:rsidRPr="00221FC5">
        <w:t>1G27 Case, Frozen Food, Back-to-</w:t>
      </w:r>
      <w:r w:rsidRPr="00533499">
        <w:t xml:space="preserve">Back, </w:t>
      </w:r>
      <w:r w:rsidRPr="00221FC5">
        <w:t>Glass Doo</w:t>
      </w:r>
      <w:r w:rsidRPr="00796E6A">
        <w:t xml:space="preserve">rs, Low </w:t>
      </w:r>
      <w:r w:rsidRPr="00533499">
        <w:t>Temperature, Upright.</w:t>
      </w:r>
    </w:p>
    <w:p w14:paraId="4E8CBE4E" w14:textId="77777777" w:rsidR="00A71301" w:rsidRPr="00533499" w:rsidRDefault="001D18D9">
      <w:pPr>
        <w:pStyle w:val="PR2"/>
      </w:pPr>
      <w:r w:rsidRPr="00533499">
        <w:t>1G28 Case, Ice Cream, Frozen Foods, Frozen Juice, Back-to-Back, Glass Doors, Low Temperature, Upright.</w:t>
      </w:r>
    </w:p>
    <w:p w14:paraId="086D8D7B" w14:textId="77777777" w:rsidR="00A71301" w:rsidRPr="00221FC5" w:rsidRDefault="001D18D9">
      <w:pPr>
        <w:pStyle w:val="PR2"/>
      </w:pPr>
      <w:r w:rsidRPr="00796E6A">
        <w:t>1G30 Case, Frozen Food, Back-to-Back</w:t>
      </w:r>
      <w:r w:rsidRPr="009B7BA3">
        <w:rPr>
          <w:color w:val="FF0000"/>
        </w:rPr>
        <w:t xml:space="preserve">, </w:t>
      </w:r>
      <w:r w:rsidRPr="00796E6A">
        <w:t>Glass Doors,</w:t>
      </w:r>
      <w:r w:rsidRPr="00221FC5">
        <w:t xml:space="preserve"> End Cap</w:t>
      </w:r>
    </w:p>
    <w:p w14:paraId="6DD964AC" w14:textId="77777777" w:rsidR="00A71301" w:rsidRPr="00796E6A" w:rsidRDefault="001D18D9">
      <w:pPr>
        <w:pStyle w:val="PR2"/>
      </w:pPr>
      <w:r w:rsidRPr="00221FC5">
        <w:t>1G31 Case, Ice Cream, Frozen Foods, Frozen Juice, Back-to-Back</w:t>
      </w:r>
      <w:r w:rsidRPr="009B7BA3">
        <w:rPr>
          <w:color w:val="FF0000"/>
        </w:rPr>
        <w:t xml:space="preserve">, </w:t>
      </w:r>
      <w:r w:rsidRPr="00221FC5">
        <w:t xml:space="preserve">Glass </w:t>
      </w:r>
      <w:r w:rsidRPr="00796E6A">
        <w:t>Doors, Low Temperature, Upright, End Cap.</w:t>
      </w:r>
    </w:p>
    <w:p w14:paraId="47F81524" w14:textId="77777777" w:rsidR="00A71301" w:rsidRPr="00796E6A" w:rsidRDefault="001D18D9">
      <w:pPr>
        <w:pStyle w:val="PR2"/>
      </w:pPr>
      <w:r w:rsidRPr="00796E6A">
        <w:t>1G35 Case, Frozen Food, Intermediate Island, Dual Temperature, Remote Refrigeration, Open Type with Solid Walls and Glass Lids and Contour End Panels.</w:t>
      </w:r>
    </w:p>
    <w:p w14:paraId="134FED42" w14:textId="77777777" w:rsidR="00A71301" w:rsidRPr="00533499" w:rsidRDefault="001D18D9">
      <w:pPr>
        <w:pStyle w:val="PR2"/>
      </w:pPr>
      <w:r w:rsidRPr="00796E6A">
        <w:t xml:space="preserve">1G36 Case, Frozen </w:t>
      </w:r>
      <w:r w:rsidRPr="00533499">
        <w:t>Food, Wide Island, Dual Temperature, Remote Refrigeration, Open Type with End Cap Displays, and Solid Walls with Glass Lids.</w:t>
      </w:r>
    </w:p>
    <w:p w14:paraId="7C4DB505" w14:textId="77777777" w:rsidR="002E2651" w:rsidRPr="00533499" w:rsidRDefault="001D18D9">
      <w:pPr>
        <w:pStyle w:val="PR2"/>
      </w:pPr>
      <w:r w:rsidRPr="00533499">
        <w:t>1G38 Merchandiser, Grab-n-Go, Remote Refrigeration, Medium Temperature, Multi-Deck, Upright.</w:t>
      </w:r>
    </w:p>
    <w:p w14:paraId="4C267BEC" w14:textId="77777777" w:rsidR="00A356B7" w:rsidRDefault="001D18D9">
      <w:pPr>
        <w:pStyle w:val="PR1"/>
      </w:pPr>
      <w:r w:rsidRPr="00533499">
        <w:t>Equipment Specified in Division 22</w:t>
      </w:r>
      <w:r>
        <w:t xml:space="preserve"> Section Plumbing Fixtures and as indicated on Drawings.</w:t>
      </w:r>
    </w:p>
    <w:p w14:paraId="7B6CF75B" w14:textId="77777777" w:rsidR="00A356B7" w:rsidRDefault="001D18D9">
      <w:pPr>
        <w:pStyle w:val="PR2"/>
        <w:spacing w:before="240"/>
      </w:pPr>
      <w:r>
        <w:t xml:space="preserve">4S01 Sink, </w:t>
      </w:r>
      <w:r w:rsidRPr="00796E6A">
        <w:t>One Compartment, Sink with One Drainboard.</w:t>
      </w:r>
    </w:p>
    <w:p w14:paraId="1E5A4A1C" w14:textId="77777777" w:rsidR="00A356B7" w:rsidRPr="00533499" w:rsidRDefault="001D18D9">
      <w:pPr>
        <w:pStyle w:val="PRT"/>
      </w:pPr>
      <w:r w:rsidRPr="00533499">
        <w:t>PRODUCTS – NOT USED</w:t>
      </w:r>
    </w:p>
    <w:p w14:paraId="08D9C4F4" w14:textId="77777777" w:rsidR="00A356B7" w:rsidRPr="00533499" w:rsidRDefault="001D18D9">
      <w:pPr>
        <w:pStyle w:val="PRT"/>
      </w:pPr>
      <w:r w:rsidRPr="00533499">
        <w:t>EXECUTION</w:t>
      </w:r>
      <w:r w:rsidR="00651B9E" w:rsidRPr="00533499">
        <w:t xml:space="preserve"> – NOT USED</w:t>
      </w:r>
    </w:p>
    <w:p w14:paraId="256581A2" w14:textId="77777777" w:rsidR="00A356B7" w:rsidRDefault="001D18D9">
      <w:pPr>
        <w:pStyle w:val="EOS"/>
      </w:pPr>
      <w:r>
        <w:t>END OF SECTION</w:t>
      </w:r>
    </w:p>
    <w:sectPr w:rsidR="00A356B7" w:rsidSect="004C535D">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61E6" w14:textId="77777777" w:rsidR="004C535D" w:rsidRDefault="004C535D" w:rsidP="004C535D">
      <w:r>
        <w:separator/>
      </w:r>
    </w:p>
  </w:endnote>
  <w:endnote w:type="continuationSeparator" w:id="0">
    <w:p w14:paraId="551B131A" w14:textId="77777777" w:rsidR="004C535D" w:rsidRDefault="004C535D" w:rsidP="004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estige Elit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3FEA" w14:textId="77777777" w:rsidR="00903F3C" w:rsidRDefault="00A74156">
    <w:pPr>
      <w:tabs>
        <w:tab w:val="center" w:pos="4680"/>
        <w:tab w:val="right" w:pos="9360"/>
      </w:tabs>
      <w:jc w:val="center"/>
      <w:rPr>
        <w:rFonts w:cs="Arial"/>
      </w:rPr>
    </w:pPr>
  </w:p>
  <w:p w14:paraId="04ACC7A2" w14:textId="77777777" w:rsidR="00903F3C" w:rsidRDefault="001D18D9">
    <w:pPr>
      <w:tabs>
        <w:tab w:val="center" w:pos="4680"/>
        <w:tab w:val="right" w:pos="9360"/>
      </w:tabs>
      <w:jc w:val="center"/>
      <w:rPr>
        <w:rFonts w:cs="Arial"/>
        <w:b/>
        <w:bCs/>
        <w:sz w:val="24"/>
        <w:szCs w:val="24"/>
      </w:rPr>
    </w:pPr>
    <w:r>
      <w:rPr>
        <w:rStyle w:val="NAM"/>
        <w:b/>
        <w:sz w:val="24"/>
      </w:rPr>
      <w:t>GROCERY EQUIPMENT</w:t>
    </w:r>
  </w:p>
  <w:p w14:paraId="73733A3C" w14:textId="77777777" w:rsidR="00903F3C" w:rsidRDefault="001D18D9">
    <w:pPr>
      <w:tabs>
        <w:tab w:val="center" w:pos="4680"/>
        <w:tab w:val="right" w:pos="9360"/>
      </w:tabs>
      <w:jc w:val="center"/>
      <w:rPr>
        <w:rFonts w:cs="Arial"/>
        <w:b/>
        <w:bCs/>
        <w:sz w:val="24"/>
        <w:szCs w:val="24"/>
      </w:rPr>
    </w:pPr>
    <w:r>
      <w:rPr>
        <w:rStyle w:val="NUM"/>
      </w:rPr>
      <w:t>11 40 00.19</w:t>
    </w:r>
    <w:r>
      <w:rPr>
        <w:rFonts w:cs="Arial"/>
        <w:b/>
        <w:bCs/>
        <w:sz w:val="24"/>
        <w:szCs w:val="24"/>
      </w:rPr>
      <w:t xml:space="preserve"> - </w:t>
    </w:r>
    <w:r w:rsidR="00E8132A">
      <w:rPr>
        <w:rFonts w:cs="Arial"/>
        <w:b/>
        <w:bCs/>
        <w:sz w:val="24"/>
        <w:szCs w:val="24"/>
      </w:rPr>
      <w:fldChar w:fldCharType="begin"/>
    </w:r>
    <w:r>
      <w:rPr>
        <w:rFonts w:cs="Arial"/>
        <w:b/>
        <w:bCs/>
        <w:sz w:val="24"/>
        <w:szCs w:val="24"/>
      </w:rPr>
      <w:instrText xml:space="preserve"> PAGE  \* MERGEFORMAT </w:instrText>
    </w:r>
    <w:r w:rsidR="00E8132A">
      <w:rPr>
        <w:rFonts w:cs="Arial"/>
        <w:b/>
        <w:bCs/>
        <w:sz w:val="24"/>
        <w:szCs w:val="24"/>
      </w:rPr>
      <w:fldChar w:fldCharType="separate"/>
    </w:r>
    <w:r w:rsidR="009046FD">
      <w:rPr>
        <w:rFonts w:cs="Arial"/>
        <w:b/>
        <w:bCs/>
        <w:noProof/>
        <w:sz w:val="24"/>
        <w:szCs w:val="24"/>
      </w:rPr>
      <w:t>2</w:t>
    </w:r>
    <w:r w:rsidR="00E8132A">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F825" w14:textId="77777777" w:rsidR="004C535D" w:rsidRDefault="004C535D" w:rsidP="004C535D">
      <w:r>
        <w:separator/>
      </w:r>
    </w:p>
  </w:footnote>
  <w:footnote w:type="continuationSeparator" w:id="0">
    <w:p w14:paraId="6295CDF0" w14:textId="77777777" w:rsidR="004C535D" w:rsidRDefault="004C535D" w:rsidP="004C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3BB3" w14:textId="77777777" w:rsidR="00FE2947" w:rsidRPr="00FE2947" w:rsidRDefault="00FE2947" w:rsidP="00FE2947">
    <w:pPr>
      <w:pStyle w:val="Header"/>
    </w:pPr>
    <w:r w:rsidRPr="00FE2947">
      <w:t>[Project Name]</w:t>
    </w:r>
    <w:r w:rsidRPr="00FE2947">
      <w:tab/>
      <w:t>[Submittal Information]</w:t>
    </w:r>
    <w:r w:rsidRPr="00FE2947">
      <w:tab/>
      <w:t>[Submittal Date: MO YEAR]</w:t>
    </w:r>
  </w:p>
  <w:p w14:paraId="3A8F30EC" w14:textId="77777777" w:rsidR="00FE2947" w:rsidRPr="00FE2947" w:rsidRDefault="00FE2947" w:rsidP="00FE2947">
    <w:pPr>
      <w:pStyle w:val="Header"/>
    </w:pPr>
    <w:r w:rsidRPr="00FE2947">
      <w:t>[Project Location]</w:t>
    </w:r>
    <w:r w:rsidRPr="00FE2947">
      <w:tab/>
    </w:r>
    <w:r w:rsidRPr="00FE2947">
      <w:tab/>
    </w:r>
  </w:p>
  <w:p w14:paraId="2254A0FB" w14:textId="77777777" w:rsidR="00FE2947" w:rsidRPr="00FE2947" w:rsidRDefault="00FE2947" w:rsidP="00FE2947">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87C2367"/>
    <w:multiLevelType w:val="multilevel"/>
    <w:tmpl w:val="9E28FC5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Letter"/>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3B9D370A"/>
    <w:multiLevelType w:val="multilevel"/>
    <w:tmpl w:val="463CE3DA"/>
    <w:lvl w:ilvl="0">
      <w:start w:val="1"/>
      <w:numFmt w:val="decimal"/>
      <w:suff w:val="nothing"/>
      <w:lvlText w:val="PART %1 - "/>
      <w:lvlJc w:val="left"/>
      <w:pPr>
        <w:ind w:left="0" w:firstLine="0"/>
      </w:pPr>
      <w:rPr>
        <w:rFonts w:hint="default"/>
        <w:b/>
        <w:i w:val="0"/>
        <w:sz w:val="22"/>
      </w:rPr>
    </w:lvl>
    <w:lvl w:ilvl="1">
      <w:start w:val="1"/>
      <w:numFmt w:val="decimal"/>
      <w:suff w:val="nothing"/>
      <w:lvlText w:val="SCHEDULE %2 - "/>
      <w:lvlJc w:val="left"/>
      <w:pPr>
        <w:ind w:left="0" w:firstLine="0"/>
      </w:pPr>
      <w:rPr>
        <w:rFonts w:hint="default"/>
      </w:rPr>
    </w:lvl>
    <w:lvl w:ilvl="2">
      <w:start w:val="1"/>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ascii="Times New Roman" w:hAnsi="Times New Roman" w:hint="default"/>
        <w:sz w:val="20"/>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211819146">
    <w:abstractNumId w:val="0"/>
  </w:num>
  <w:num w:numId="2" w16cid:durableId="1583446267">
    <w:abstractNumId w:val="1"/>
  </w:num>
  <w:num w:numId="3" w16cid:durableId="560747991">
    <w:abstractNumId w:val="2"/>
  </w:num>
  <w:num w:numId="4" w16cid:durableId="1058866464">
    <w:abstractNumId w:val="0"/>
  </w:num>
  <w:num w:numId="5" w16cid:durableId="1613785811">
    <w:abstractNumId w:val="0"/>
  </w:num>
  <w:num w:numId="6" w16cid:durableId="1020668444">
    <w:abstractNumId w:val="0"/>
  </w:num>
  <w:num w:numId="7" w16cid:durableId="1609657362">
    <w:abstractNumId w:val="0"/>
  </w:num>
  <w:num w:numId="8" w16cid:durableId="592012451">
    <w:abstractNumId w:val="0"/>
  </w:num>
  <w:num w:numId="9" w16cid:durableId="610473415">
    <w:abstractNumId w:val="0"/>
  </w:num>
  <w:num w:numId="10" w16cid:durableId="880820671">
    <w:abstractNumId w:val="0"/>
  </w:num>
  <w:num w:numId="11" w16cid:durableId="1250426896">
    <w:abstractNumId w:val="0"/>
  </w:num>
  <w:num w:numId="12" w16cid:durableId="341785405">
    <w:abstractNumId w:val="0"/>
  </w:num>
  <w:num w:numId="13" w16cid:durableId="62266168">
    <w:abstractNumId w:val="0"/>
  </w:num>
  <w:num w:numId="14" w16cid:durableId="1217817999">
    <w:abstractNumId w:val="0"/>
  </w:num>
  <w:num w:numId="15" w16cid:durableId="1725444964">
    <w:abstractNumId w:val="0"/>
  </w:num>
  <w:num w:numId="16" w16cid:durableId="672800001">
    <w:abstractNumId w:val="0"/>
  </w:num>
  <w:num w:numId="17" w16cid:durableId="735052080">
    <w:abstractNumId w:val="0"/>
  </w:num>
  <w:num w:numId="18" w16cid:durableId="773212983">
    <w:abstractNumId w:val="0"/>
  </w:num>
  <w:num w:numId="19" w16cid:durableId="2069987058">
    <w:abstractNumId w:val="0"/>
  </w:num>
  <w:num w:numId="20" w16cid:durableId="658583265">
    <w:abstractNumId w:val="0"/>
  </w:num>
  <w:num w:numId="21" w16cid:durableId="855776341">
    <w:abstractNumId w:val="0"/>
  </w:num>
  <w:num w:numId="22" w16cid:durableId="1025252371">
    <w:abstractNumId w:val="0"/>
  </w:num>
  <w:num w:numId="23" w16cid:durableId="2042052480">
    <w:abstractNumId w:val="0"/>
  </w:num>
  <w:num w:numId="24" w16cid:durableId="567497905">
    <w:abstractNumId w:val="0"/>
  </w:num>
  <w:num w:numId="25" w16cid:durableId="1062413761">
    <w:abstractNumId w:val="0"/>
  </w:num>
  <w:num w:numId="26" w16cid:durableId="2092465391">
    <w:abstractNumId w:val="0"/>
  </w:num>
  <w:num w:numId="27" w16cid:durableId="1746414100">
    <w:abstractNumId w:val="0"/>
  </w:num>
  <w:num w:numId="28" w16cid:durableId="343478081">
    <w:abstractNumId w:val="0"/>
  </w:num>
  <w:num w:numId="29" w16cid:durableId="907227579">
    <w:abstractNumId w:val="0"/>
  </w:num>
  <w:num w:numId="30" w16cid:durableId="160586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C535D"/>
    <w:rsid w:val="001D18D9"/>
    <w:rsid w:val="00494E8D"/>
    <w:rsid w:val="004C535D"/>
    <w:rsid w:val="00533499"/>
    <w:rsid w:val="00595489"/>
    <w:rsid w:val="00651B9E"/>
    <w:rsid w:val="009046FD"/>
    <w:rsid w:val="00A74156"/>
    <w:rsid w:val="00BD7BAB"/>
    <w:rsid w:val="00E8132A"/>
    <w:rsid w:val="00FE2947"/>
    <w:rsid w:val="00FE2A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50571"/>
  <w15:docId w15:val="{A4C1EF26-245D-4FCD-AA00-14D86C0B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35D"/>
    <w:rPr>
      <w:rFonts w:ascii="Arial" w:hAnsi="Arial"/>
    </w:rPr>
  </w:style>
  <w:style w:type="paragraph" w:styleId="Heading1">
    <w:name w:val="heading 1"/>
    <w:basedOn w:val="Normal"/>
    <w:next w:val="Normal"/>
    <w:qFormat/>
    <w:rsid w:val="004C535D"/>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4C535D"/>
    <w:pPr>
      <w:tabs>
        <w:tab w:val="center" w:pos="4608"/>
        <w:tab w:val="right" w:pos="9360"/>
      </w:tabs>
      <w:suppressAutoHyphens/>
      <w:jc w:val="center"/>
    </w:pPr>
    <w:rPr>
      <w:b/>
      <w:sz w:val="32"/>
    </w:rPr>
  </w:style>
  <w:style w:type="paragraph" w:customStyle="1" w:styleId="FTR">
    <w:name w:val="FTR"/>
    <w:basedOn w:val="Normal"/>
    <w:rsid w:val="004C535D"/>
    <w:pPr>
      <w:tabs>
        <w:tab w:val="right" w:pos="9360"/>
      </w:tabs>
      <w:suppressAutoHyphens/>
      <w:jc w:val="center"/>
    </w:pPr>
  </w:style>
  <w:style w:type="paragraph" w:customStyle="1" w:styleId="SCT">
    <w:name w:val="SCT"/>
    <w:basedOn w:val="Normal"/>
    <w:next w:val="PRT"/>
    <w:rsid w:val="004C535D"/>
    <w:pPr>
      <w:suppressAutoHyphens/>
      <w:spacing w:before="240"/>
      <w:jc w:val="center"/>
    </w:pPr>
    <w:rPr>
      <w:b/>
      <w:sz w:val="24"/>
    </w:rPr>
  </w:style>
  <w:style w:type="paragraph" w:customStyle="1" w:styleId="PRT">
    <w:name w:val="PRT"/>
    <w:basedOn w:val="Normal"/>
    <w:next w:val="ART"/>
    <w:rsid w:val="004C535D"/>
    <w:pPr>
      <w:keepNext/>
      <w:numPr>
        <w:numId w:val="30"/>
      </w:numPr>
      <w:suppressAutoHyphens/>
      <w:spacing w:before="480"/>
      <w:jc w:val="both"/>
      <w:outlineLvl w:val="0"/>
    </w:pPr>
    <w:rPr>
      <w:b/>
    </w:rPr>
  </w:style>
  <w:style w:type="paragraph" w:customStyle="1" w:styleId="SUT">
    <w:name w:val="SUT"/>
    <w:basedOn w:val="Normal"/>
    <w:next w:val="PR1"/>
    <w:rsid w:val="004C535D"/>
    <w:pPr>
      <w:numPr>
        <w:ilvl w:val="1"/>
        <w:numId w:val="30"/>
      </w:numPr>
      <w:suppressAutoHyphens/>
      <w:spacing w:before="240"/>
      <w:jc w:val="both"/>
      <w:outlineLvl w:val="0"/>
    </w:pPr>
  </w:style>
  <w:style w:type="paragraph" w:customStyle="1" w:styleId="DST">
    <w:name w:val="DST"/>
    <w:basedOn w:val="Normal"/>
    <w:next w:val="PR1"/>
    <w:rsid w:val="004C535D"/>
    <w:pPr>
      <w:numPr>
        <w:ilvl w:val="2"/>
        <w:numId w:val="30"/>
      </w:numPr>
      <w:suppressAutoHyphens/>
      <w:spacing w:before="240"/>
      <w:jc w:val="both"/>
      <w:outlineLvl w:val="0"/>
    </w:pPr>
  </w:style>
  <w:style w:type="paragraph" w:customStyle="1" w:styleId="ART">
    <w:name w:val="ART"/>
    <w:basedOn w:val="Normal"/>
    <w:next w:val="PR1"/>
    <w:rsid w:val="004C535D"/>
    <w:pPr>
      <w:keepNext/>
      <w:numPr>
        <w:ilvl w:val="3"/>
        <w:numId w:val="30"/>
      </w:numPr>
      <w:suppressAutoHyphens/>
      <w:spacing w:before="480"/>
      <w:jc w:val="both"/>
      <w:outlineLvl w:val="1"/>
    </w:pPr>
  </w:style>
  <w:style w:type="paragraph" w:customStyle="1" w:styleId="PR1">
    <w:name w:val="PR1"/>
    <w:basedOn w:val="Normal"/>
    <w:rsid w:val="004C535D"/>
    <w:pPr>
      <w:numPr>
        <w:ilvl w:val="4"/>
        <w:numId w:val="30"/>
      </w:numPr>
      <w:suppressAutoHyphens/>
      <w:spacing w:before="240"/>
      <w:jc w:val="both"/>
      <w:outlineLvl w:val="2"/>
    </w:pPr>
  </w:style>
  <w:style w:type="paragraph" w:customStyle="1" w:styleId="PR2">
    <w:name w:val="PR2"/>
    <w:basedOn w:val="Normal"/>
    <w:rsid w:val="004C535D"/>
    <w:pPr>
      <w:numPr>
        <w:ilvl w:val="5"/>
        <w:numId w:val="30"/>
      </w:numPr>
      <w:suppressAutoHyphens/>
      <w:jc w:val="both"/>
      <w:outlineLvl w:val="3"/>
    </w:pPr>
  </w:style>
  <w:style w:type="paragraph" w:customStyle="1" w:styleId="PR3">
    <w:name w:val="PR3"/>
    <w:basedOn w:val="Normal"/>
    <w:rsid w:val="004C535D"/>
    <w:pPr>
      <w:numPr>
        <w:ilvl w:val="6"/>
        <w:numId w:val="30"/>
      </w:numPr>
      <w:suppressAutoHyphens/>
      <w:jc w:val="both"/>
      <w:outlineLvl w:val="4"/>
    </w:pPr>
  </w:style>
  <w:style w:type="paragraph" w:customStyle="1" w:styleId="PR4">
    <w:name w:val="PR4"/>
    <w:basedOn w:val="Normal"/>
    <w:rsid w:val="004C535D"/>
    <w:pPr>
      <w:numPr>
        <w:ilvl w:val="7"/>
        <w:numId w:val="30"/>
      </w:numPr>
      <w:suppressAutoHyphens/>
      <w:jc w:val="both"/>
      <w:outlineLvl w:val="5"/>
    </w:pPr>
  </w:style>
  <w:style w:type="paragraph" w:customStyle="1" w:styleId="PR5">
    <w:name w:val="PR5"/>
    <w:basedOn w:val="Normal"/>
    <w:rsid w:val="004C535D"/>
    <w:pPr>
      <w:numPr>
        <w:ilvl w:val="8"/>
        <w:numId w:val="30"/>
      </w:numPr>
      <w:suppressAutoHyphens/>
      <w:jc w:val="both"/>
      <w:outlineLvl w:val="6"/>
    </w:pPr>
  </w:style>
  <w:style w:type="paragraph" w:customStyle="1" w:styleId="TB1">
    <w:name w:val="TB1"/>
    <w:basedOn w:val="Normal"/>
    <w:next w:val="PR1"/>
    <w:rsid w:val="004C535D"/>
    <w:pPr>
      <w:suppressAutoHyphens/>
      <w:spacing w:before="240"/>
      <w:ind w:left="288"/>
      <w:jc w:val="both"/>
    </w:pPr>
  </w:style>
  <w:style w:type="paragraph" w:customStyle="1" w:styleId="TB2">
    <w:name w:val="TB2"/>
    <w:basedOn w:val="Normal"/>
    <w:next w:val="PR2"/>
    <w:rsid w:val="004C535D"/>
    <w:pPr>
      <w:suppressAutoHyphens/>
      <w:spacing w:before="240"/>
      <w:ind w:left="864"/>
      <w:jc w:val="both"/>
    </w:pPr>
  </w:style>
  <w:style w:type="paragraph" w:customStyle="1" w:styleId="TB3">
    <w:name w:val="TB3"/>
    <w:basedOn w:val="Normal"/>
    <w:next w:val="PR3"/>
    <w:rsid w:val="004C535D"/>
    <w:pPr>
      <w:suppressAutoHyphens/>
      <w:spacing w:before="240"/>
      <w:ind w:left="1440"/>
      <w:jc w:val="both"/>
    </w:pPr>
  </w:style>
  <w:style w:type="paragraph" w:customStyle="1" w:styleId="TB4">
    <w:name w:val="TB4"/>
    <w:basedOn w:val="Normal"/>
    <w:next w:val="PR4"/>
    <w:rsid w:val="004C535D"/>
    <w:pPr>
      <w:suppressAutoHyphens/>
      <w:spacing w:before="240"/>
      <w:ind w:left="2016"/>
      <w:jc w:val="both"/>
    </w:pPr>
  </w:style>
  <w:style w:type="paragraph" w:customStyle="1" w:styleId="TB5">
    <w:name w:val="TB5"/>
    <w:basedOn w:val="Normal"/>
    <w:next w:val="PR5"/>
    <w:rsid w:val="004C535D"/>
    <w:pPr>
      <w:suppressAutoHyphens/>
      <w:spacing w:before="240"/>
      <w:ind w:left="2592"/>
      <w:jc w:val="both"/>
    </w:pPr>
  </w:style>
  <w:style w:type="paragraph" w:customStyle="1" w:styleId="TF1">
    <w:name w:val="TF1"/>
    <w:basedOn w:val="Normal"/>
    <w:next w:val="TB1"/>
    <w:rsid w:val="004C535D"/>
    <w:pPr>
      <w:suppressAutoHyphens/>
      <w:spacing w:before="240"/>
      <w:ind w:left="288"/>
      <w:jc w:val="both"/>
    </w:pPr>
  </w:style>
  <w:style w:type="paragraph" w:customStyle="1" w:styleId="TF2">
    <w:name w:val="TF2"/>
    <w:basedOn w:val="Normal"/>
    <w:next w:val="TB2"/>
    <w:rsid w:val="004C535D"/>
    <w:pPr>
      <w:suppressAutoHyphens/>
      <w:spacing w:before="240"/>
      <w:ind w:left="864"/>
      <w:jc w:val="both"/>
    </w:pPr>
  </w:style>
  <w:style w:type="paragraph" w:customStyle="1" w:styleId="TF3">
    <w:name w:val="TF3"/>
    <w:basedOn w:val="Normal"/>
    <w:next w:val="TB3"/>
    <w:rsid w:val="004C535D"/>
    <w:pPr>
      <w:suppressAutoHyphens/>
      <w:spacing w:before="240"/>
      <w:ind w:left="1440"/>
      <w:jc w:val="both"/>
    </w:pPr>
  </w:style>
  <w:style w:type="paragraph" w:customStyle="1" w:styleId="TF4">
    <w:name w:val="TF4"/>
    <w:basedOn w:val="Normal"/>
    <w:next w:val="TB4"/>
    <w:rsid w:val="004C535D"/>
    <w:pPr>
      <w:suppressAutoHyphens/>
      <w:spacing w:before="240"/>
      <w:ind w:left="2016"/>
      <w:jc w:val="both"/>
    </w:pPr>
  </w:style>
  <w:style w:type="paragraph" w:customStyle="1" w:styleId="TF5">
    <w:name w:val="TF5"/>
    <w:basedOn w:val="Normal"/>
    <w:next w:val="TB5"/>
    <w:rsid w:val="004C535D"/>
    <w:pPr>
      <w:suppressAutoHyphens/>
      <w:spacing w:before="240"/>
      <w:ind w:left="2592"/>
      <w:jc w:val="both"/>
    </w:pPr>
  </w:style>
  <w:style w:type="paragraph" w:customStyle="1" w:styleId="TCH">
    <w:name w:val="TCH"/>
    <w:basedOn w:val="Normal"/>
    <w:rsid w:val="004C535D"/>
    <w:pPr>
      <w:suppressAutoHyphens/>
    </w:pPr>
  </w:style>
  <w:style w:type="paragraph" w:customStyle="1" w:styleId="TCE">
    <w:name w:val="TCE"/>
    <w:basedOn w:val="Normal"/>
    <w:rsid w:val="004C535D"/>
    <w:pPr>
      <w:suppressAutoHyphens/>
      <w:ind w:left="144" w:hanging="144"/>
    </w:pPr>
  </w:style>
  <w:style w:type="paragraph" w:customStyle="1" w:styleId="EOS">
    <w:name w:val="EOS"/>
    <w:basedOn w:val="Normal"/>
    <w:rsid w:val="004C535D"/>
    <w:pPr>
      <w:suppressAutoHyphens/>
      <w:spacing w:before="480"/>
      <w:jc w:val="center"/>
    </w:pPr>
    <w:rPr>
      <w:b/>
    </w:rPr>
  </w:style>
  <w:style w:type="paragraph" w:customStyle="1" w:styleId="ANT">
    <w:name w:val="ANT"/>
    <w:basedOn w:val="Normal"/>
    <w:rsid w:val="004C535D"/>
    <w:pPr>
      <w:suppressAutoHyphens/>
      <w:spacing w:before="240"/>
      <w:jc w:val="both"/>
    </w:pPr>
    <w:rPr>
      <w:vanish/>
      <w:color w:val="800080"/>
      <w:u w:val="single"/>
    </w:rPr>
  </w:style>
  <w:style w:type="paragraph" w:customStyle="1" w:styleId="CMT">
    <w:name w:val="CMT"/>
    <w:basedOn w:val="Normal"/>
    <w:rsid w:val="004C535D"/>
    <w:pPr>
      <w:suppressAutoHyphens/>
      <w:spacing w:before="240"/>
      <w:jc w:val="both"/>
    </w:pPr>
    <w:rPr>
      <w:vanish/>
      <w:color w:val="0000FF"/>
    </w:rPr>
  </w:style>
  <w:style w:type="character" w:customStyle="1" w:styleId="CPR">
    <w:name w:val="CPR"/>
    <w:basedOn w:val="DefaultParagraphFont"/>
    <w:rsid w:val="004C535D"/>
  </w:style>
  <w:style w:type="character" w:customStyle="1" w:styleId="SPN">
    <w:name w:val="SPN"/>
    <w:basedOn w:val="DefaultParagraphFont"/>
    <w:rsid w:val="004C535D"/>
  </w:style>
  <w:style w:type="character" w:customStyle="1" w:styleId="SPD">
    <w:name w:val="SPD"/>
    <w:basedOn w:val="DefaultParagraphFont"/>
    <w:rsid w:val="004C535D"/>
  </w:style>
  <w:style w:type="character" w:customStyle="1" w:styleId="NUM">
    <w:name w:val="NUM"/>
    <w:rsid w:val="004C535D"/>
    <w:rPr>
      <w:rFonts w:ascii="Arial" w:hAnsi="Arial"/>
      <w:b/>
      <w:sz w:val="24"/>
    </w:rPr>
  </w:style>
  <w:style w:type="character" w:customStyle="1" w:styleId="NAM">
    <w:name w:val="NAM"/>
    <w:basedOn w:val="DefaultParagraphFont"/>
    <w:rsid w:val="004C535D"/>
  </w:style>
  <w:style w:type="character" w:customStyle="1" w:styleId="SI">
    <w:name w:val="SI"/>
    <w:rsid w:val="004C535D"/>
    <w:rPr>
      <w:vanish/>
      <w:color w:val="008080"/>
    </w:rPr>
  </w:style>
  <w:style w:type="character" w:customStyle="1" w:styleId="IP">
    <w:name w:val="IP"/>
    <w:rsid w:val="004C535D"/>
    <w:rPr>
      <w:color w:val="000000"/>
    </w:rPr>
  </w:style>
  <w:style w:type="paragraph" w:customStyle="1" w:styleId="PRN">
    <w:name w:val="PRN"/>
    <w:basedOn w:val="Normal"/>
    <w:autoRedefine/>
    <w:rsid w:val="004C535D"/>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4C535D"/>
    <w:pPr>
      <w:tabs>
        <w:tab w:val="center" w:pos="4680"/>
        <w:tab w:val="right" w:pos="9360"/>
      </w:tabs>
    </w:pPr>
  </w:style>
  <w:style w:type="paragraph" w:styleId="Footer">
    <w:name w:val="footer"/>
    <w:basedOn w:val="Normal"/>
    <w:semiHidden/>
    <w:rsid w:val="004C535D"/>
    <w:pPr>
      <w:tabs>
        <w:tab w:val="center" w:pos="4680"/>
        <w:tab w:val="right" w:pos="9360"/>
      </w:tabs>
    </w:pPr>
  </w:style>
  <w:style w:type="paragraph" w:customStyle="1" w:styleId="8Paragraph">
    <w:name w:val="8Paragraph"/>
    <w:rsid w:val="004C535D"/>
    <w:pPr>
      <w:autoSpaceDE w:val="0"/>
      <w:autoSpaceDN w:val="0"/>
      <w:adjustRightInd w:val="0"/>
      <w:ind w:left="-1440"/>
    </w:pPr>
    <w:rPr>
      <w:rFonts w:ascii="Prestige Elite" w:hAnsi="Prestige Elite"/>
      <w:szCs w:val="24"/>
    </w:rPr>
  </w:style>
  <w:style w:type="paragraph" w:customStyle="1" w:styleId="4MASTERSPEC">
    <w:name w:val="4MASTERSPEC"/>
    <w:rsid w:val="004C535D"/>
    <w:pPr>
      <w:widowControl w:val="0"/>
      <w:tabs>
        <w:tab w:val="left" w:pos="0"/>
        <w:tab w:val="left" w:pos="576"/>
      </w:tabs>
      <w:autoSpaceDE w:val="0"/>
      <w:autoSpaceDN w:val="0"/>
      <w:adjustRightInd w:val="0"/>
      <w:ind w:left="-1440" w:firstLine="2304"/>
      <w:jc w:val="both"/>
    </w:pPr>
  </w:style>
  <w:style w:type="character" w:styleId="Hyperlink">
    <w:name w:val="Hyperlink"/>
    <w:semiHidden/>
    <w:rsid w:val="004C535D"/>
    <w:rPr>
      <w:color w:val="0000FF"/>
      <w:u w:val="single"/>
    </w:rPr>
  </w:style>
  <w:style w:type="paragraph" w:styleId="DocumentMap">
    <w:name w:val="Document Map"/>
    <w:basedOn w:val="Normal"/>
    <w:semiHidden/>
    <w:rsid w:val="004C535D"/>
    <w:pPr>
      <w:shd w:val="clear" w:color="auto" w:fill="000080"/>
    </w:pPr>
    <w:rPr>
      <w:rFonts w:ascii="Tahoma" w:hAnsi="Tahoma" w:cs="Tahoma"/>
    </w:rPr>
  </w:style>
  <w:style w:type="character" w:styleId="Strong">
    <w:name w:val="Strong"/>
    <w:qFormat/>
    <w:rsid w:val="004C535D"/>
    <w:rPr>
      <w:b/>
      <w:bCs/>
    </w:rPr>
  </w:style>
  <w:style w:type="paragraph" w:styleId="BodyTextIndent">
    <w:name w:val="Body Text Indent"/>
    <w:basedOn w:val="Normal"/>
    <w:semiHidden/>
    <w:rsid w:val="004C535D"/>
    <w:pPr>
      <w:tabs>
        <w:tab w:val="left" w:pos="1800"/>
      </w:tabs>
      <w:spacing w:before="240"/>
      <w:ind w:left="1800" w:hanging="360"/>
    </w:pPr>
    <w:rPr>
      <w:szCs w:val="24"/>
    </w:rPr>
  </w:style>
  <w:style w:type="paragraph" w:styleId="BodyTextIndent2">
    <w:name w:val="Body Text Indent 2"/>
    <w:basedOn w:val="Normal"/>
    <w:semiHidden/>
    <w:rsid w:val="004C535D"/>
    <w:pPr>
      <w:spacing w:before="240"/>
      <w:ind w:left="720" w:hanging="720"/>
    </w:pPr>
    <w:rPr>
      <w:sz w:val="24"/>
      <w:szCs w:val="24"/>
    </w:rPr>
  </w:style>
  <w:style w:type="paragraph" w:styleId="Title">
    <w:name w:val="Title"/>
    <w:basedOn w:val="Normal"/>
    <w:qFormat/>
    <w:rsid w:val="004C535D"/>
    <w:pPr>
      <w:spacing w:before="240"/>
      <w:jc w:val="center"/>
    </w:pPr>
    <w:rPr>
      <w:b/>
      <w:sz w:val="24"/>
      <w:szCs w:val="24"/>
    </w:rPr>
  </w:style>
  <w:style w:type="paragraph" w:styleId="BalloonText">
    <w:name w:val="Balloon Text"/>
    <w:basedOn w:val="Normal"/>
    <w:rsid w:val="004C535D"/>
    <w:rPr>
      <w:rFonts w:ascii="Tahoma" w:hAnsi="Tahoma" w:cs="Tahoma"/>
      <w:sz w:val="16"/>
      <w:szCs w:val="16"/>
    </w:rPr>
  </w:style>
  <w:style w:type="character" w:customStyle="1" w:styleId="BalloonTextChar">
    <w:name w:val="Balloon Text Char"/>
    <w:rsid w:val="004C535D"/>
    <w:rPr>
      <w:rFonts w:ascii="Tahoma" w:hAnsi="Tahoma" w:cs="Tahoma"/>
      <w:sz w:val="16"/>
      <w:szCs w:val="16"/>
    </w:rPr>
  </w:style>
  <w:style w:type="character" w:customStyle="1" w:styleId="HRT1">
    <w:name w:val="HRT1"/>
    <w:rsid w:val="004C535D"/>
  </w:style>
  <w:style w:type="paragraph" w:customStyle="1" w:styleId="RJUST">
    <w:name w:val="RJUST"/>
    <w:basedOn w:val="Normal"/>
    <w:rsid w:val="004C535D"/>
    <w:pPr>
      <w:jc w:val="right"/>
    </w:pPr>
  </w:style>
  <w:style w:type="paragraph" w:customStyle="1" w:styleId="7Paragraph">
    <w:name w:val="7Paragraph"/>
    <w:rsid w:val="004C535D"/>
    <w:pPr>
      <w:autoSpaceDE w:val="0"/>
      <w:autoSpaceDN w:val="0"/>
      <w:adjustRightInd w:val="0"/>
      <w:ind w:left="-1440"/>
    </w:pPr>
    <w:rPr>
      <w:szCs w:val="24"/>
    </w:rPr>
  </w:style>
  <w:style w:type="paragraph" w:customStyle="1" w:styleId="FTR2">
    <w:name w:val="FTR2"/>
    <w:basedOn w:val="FTR"/>
    <w:qFormat/>
    <w:rsid w:val="004C535D"/>
    <w:rPr>
      <w:b/>
      <w:sz w:val="24"/>
    </w:rPr>
  </w:style>
  <w:style w:type="paragraph" w:customStyle="1" w:styleId="Title2">
    <w:name w:val="Title2"/>
    <w:basedOn w:val="Title"/>
    <w:qFormat/>
    <w:rsid w:val="004C535D"/>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11103 - GROCERY EQUIPMENT</vt:lpstr>
    </vt:vector>
  </TitlesOfParts>
  <Company>TJG</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11103 - GROCERY EQUIPMENT</dc:title>
  <dc:subject>GROCERY EQUIPMENT</dc:subject>
  <dc:creator>EJF</dc:creator>
  <cp:keywords/>
  <cp:lastModifiedBy>Lori Gipson</cp:lastModifiedBy>
  <cp:revision>22</cp:revision>
  <cp:lastPrinted>2015-09-21T16:04:00Z</cp:lastPrinted>
  <dcterms:created xsi:type="dcterms:W3CDTF">2015-06-22T20:08:00Z</dcterms:created>
  <dcterms:modified xsi:type="dcterms:W3CDTF">2022-06-06T16:51:00Z</dcterms:modified>
</cp:coreProperties>
</file>